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4FDA" w14:textId="77777777" w:rsidR="00CB2622" w:rsidRDefault="00CB2622" w:rsidP="00504B4F">
      <w:pPr>
        <w:spacing w:line="360" w:lineRule="auto"/>
        <w:rPr>
          <w:rFonts w:ascii="Calibri" w:hAnsi="Calibri" w:cs="Calibri"/>
          <w:b/>
          <w:bCs/>
          <w:color w:val="004D44"/>
          <w:sz w:val="22"/>
        </w:rPr>
      </w:pPr>
      <w:proofErr w:type="spellStart"/>
      <w:r>
        <w:rPr>
          <w:rFonts w:ascii="Calibri" w:hAnsi="Calibri" w:cs="Calibri"/>
          <w:b/>
          <w:bCs/>
          <w:color w:val="004D44"/>
        </w:rPr>
        <w:t>Oifig</w:t>
      </w:r>
      <w:proofErr w:type="spellEnd"/>
      <w:r>
        <w:rPr>
          <w:rFonts w:ascii="Calibri" w:hAnsi="Calibri" w:cs="Calibri"/>
          <w:b/>
          <w:bCs/>
          <w:color w:val="004D44"/>
        </w:rPr>
        <w:t xml:space="preserve"> an </w:t>
      </w:r>
      <w:proofErr w:type="spellStart"/>
      <w:r>
        <w:rPr>
          <w:rFonts w:ascii="Calibri" w:hAnsi="Calibri" w:cs="Calibri"/>
          <w:b/>
          <w:bCs/>
          <w:color w:val="004D44"/>
        </w:rPr>
        <w:t>Runaí</w:t>
      </w:r>
      <w:proofErr w:type="spellEnd"/>
      <w:r>
        <w:rPr>
          <w:rFonts w:ascii="Calibri" w:hAnsi="Calibri" w:cs="Calibri"/>
          <w:b/>
          <w:bCs/>
          <w:color w:val="004D44"/>
        </w:rPr>
        <w:t xml:space="preserve"> Aire</w:t>
      </w:r>
    </w:p>
    <w:p w14:paraId="4D67EF50" w14:textId="63C813E9" w:rsidR="00504B4F" w:rsidRDefault="00CB2622" w:rsidP="00C4014D">
      <w:pPr>
        <w:spacing w:line="360" w:lineRule="auto"/>
        <w:rPr>
          <w:rFonts w:ascii="Calibri" w:hAnsi="Calibri" w:cs="Calibri"/>
          <w:color w:val="004D44"/>
        </w:rPr>
      </w:pPr>
      <w:r>
        <w:rPr>
          <w:rFonts w:ascii="Calibri" w:hAnsi="Calibri" w:cs="Calibri"/>
          <w:color w:val="004D44"/>
        </w:rPr>
        <w:t>Office of the Minister of State</w:t>
      </w:r>
    </w:p>
    <w:p w14:paraId="1B56813F" w14:textId="7B102F52" w:rsidR="00872B23" w:rsidRPr="002F2F29" w:rsidRDefault="00872B23" w:rsidP="00872B23">
      <w:pPr>
        <w:pStyle w:val="NormalWeb"/>
        <w:spacing w:after="0"/>
        <w:rPr>
          <w:rFonts w:ascii="Calibri" w:hAnsi="Calibri" w:cs="Calibri"/>
        </w:rPr>
      </w:pPr>
      <w:r>
        <w:rPr>
          <w:rFonts w:ascii="Calibri" w:hAnsi="Calibri" w:cs="Calibri"/>
        </w:rPr>
        <w:t xml:space="preserve">  </w:t>
      </w:r>
      <w:r w:rsidRPr="002F2F29">
        <w:rPr>
          <w:rFonts w:ascii="Calibri" w:hAnsi="Calibri" w:cs="Calibri"/>
        </w:rPr>
        <w:t>December 2022</w:t>
      </w:r>
    </w:p>
    <w:p w14:paraId="60A90F86" w14:textId="7DE1F7EC" w:rsidR="00872B23" w:rsidRPr="002F2F29" w:rsidRDefault="002F2F29" w:rsidP="00872B23">
      <w:pPr>
        <w:pStyle w:val="NormalWeb"/>
        <w:spacing w:after="0" w:line="276" w:lineRule="auto"/>
        <w:rPr>
          <w:rFonts w:ascii="Calibri" w:hAnsi="Calibri" w:cs="Calibri"/>
        </w:rPr>
      </w:pPr>
      <w:r w:rsidRPr="002F2F29">
        <w:rPr>
          <w:rFonts w:ascii="Calibri" w:hAnsi="Calibri" w:cs="Calibri"/>
        </w:rPr>
        <w:t>Ms Tara Buckley</w:t>
      </w:r>
    </w:p>
    <w:p w14:paraId="60F10754" w14:textId="1D6ABE17" w:rsidR="002F2F29" w:rsidRPr="002F2F29" w:rsidRDefault="002F2F29" w:rsidP="00872B23">
      <w:pPr>
        <w:pStyle w:val="NormalWeb"/>
        <w:spacing w:after="0" w:line="276" w:lineRule="auto"/>
        <w:rPr>
          <w:rFonts w:ascii="Calibri" w:hAnsi="Calibri" w:cs="Calibri"/>
        </w:rPr>
      </w:pPr>
      <w:r w:rsidRPr="002F2F29">
        <w:rPr>
          <w:rFonts w:ascii="Calibri" w:hAnsi="Calibri" w:cs="Calibri"/>
        </w:rPr>
        <w:t>Director General</w:t>
      </w:r>
    </w:p>
    <w:p w14:paraId="230B42E9" w14:textId="2FC0D8E5" w:rsidR="002F2F29" w:rsidRPr="002F2F29" w:rsidRDefault="002F2F29" w:rsidP="00872B23">
      <w:pPr>
        <w:pStyle w:val="NormalWeb"/>
        <w:spacing w:after="0" w:line="276" w:lineRule="auto"/>
        <w:rPr>
          <w:rFonts w:ascii="Calibri" w:hAnsi="Calibri" w:cs="Calibri"/>
        </w:rPr>
      </w:pPr>
      <w:r w:rsidRPr="002F2F29">
        <w:rPr>
          <w:rFonts w:ascii="Calibri" w:hAnsi="Calibri" w:cs="Calibri"/>
        </w:rPr>
        <w:t>RGDATA</w:t>
      </w:r>
    </w:p>
    <w:p w14:paraId="7FBF4F3B" w14:textId="77777777" w:rsidR="002F2F29" w:rsidRPr="002F2F29" w:rsidRDefault="00000000" w:rsidP="00872B23">
      <w:pPr>
        <w:pStyle w:val="Heading1"/>
        <w:shd w:val="clear" w:color="auto" w:fill="FFFFFF"/>
        <w:spacing w:after="150"/>
        <w:rPr>
          <w:rFonts w:ascii="Calibri" w:hAnsi="Calibri" w:cs="Calibri"/>
          <w:sz w:val="24"/>
          <w:szCs w:val="24"/>
        </w:rPr>
      </w:pPr>
      <w:hyperlink r:id="rId11" w:history="1">
        <w:r w:rsidR="002F2F29" w:rsidRPr="002F2F29">
          <w:rPr>
            <w:rStyle w:val="Hyperlink"/>
            <w:rFonts w:ascii="Calibri" w:hAnsi="Calibri" w:cs="Calibri"/>
            <w:color w:val="A0292B"/>
            <w:sz w:val="24"/>
            <w:szCs w:val="24"/>
            <w:shd w:val="clear" w:color="auto" w:fill="FFFFFF"/>
          </w:rPr>
          <w:t>rgdata@rgdata.ie</w:t>
        </w:r>
      </w:hyperlink>
    </w:p>
    <w:p w14:paraId="2D8920BE" w14:textId="527248F1" w:rsidR="00872B23" w:rsidRPr="00CD07B5" w:rsidRDefault="00872B23" w:rsidP="00872B23">
      <w:pPr>
        <w:pStyle w:val="Heading1"/>
        <w:shd w:val="clear" w:color="auto" w:fill="FFFFFF"/>
        <w:spacing w:after="150"/>
        <w:rPr>
          <w:rFonts w:ascii="Segoe UI Light" w:hAnsi="Segoe UI Light" w:cs="Segoe UI Light"/>
          <w:b/>
          <w:color w:val="auto"/>
          <w:sz w:val="24"/>
          <w:szCs w:val="24"/>
        </w:rPr>
      </w:pPr>
      <w:r w:rsidRPr="00CD07B5">
        <w:rPr>
          <w:rFonts w:ascii="Calibri" w:hAnsi="Calibri" w:cs="Calibri"/>
          <w:b/>
          <w:color w:val="auto"/>
          <w:sz w:val="24"/>
          <w:szCs w:val="24"/>
        </w:rPr>
        <w:t xml:space="preserve">Ref: </w:t>
      </w:r>
      <w:r w:rsidR="002F2F29">
        <w:rPr>
          <w:rFonts w:ascii="Calibri" w:hAnsi="Calibri" w:cs="Calibri"/>
          <w:b/>
          <w:color w:val="auto"/>
          <w:sz w:val="24"/>
          <w:szCs w:val="24"/>
        </w:rPr>
        <w:t>HPLG-MoSB-01011</w:t>
      </w:r>
      <w:r w:rsidRPr="00CD07B5">
        <w:rPr>
          <w:rFonts w:ascii="Calibri" w:hAnsi="Calibri" w:cs="Calibri"/>
          <w:b/>
          <w:color w:val="auto"/>
          <w:sz w:val="24"/>
          <w:szCs w:val="24"/>
        </w:rPr>
        <w:t>-2022</w:t>
      </w:r>
    </w:p>
    <w:p w14:paraId="6E9FC07E" w14:textId="77777777" w:rsidR="002F2F29" w:rsidRPr="002F2F29" w:rsidRDefault="002F2F29" w:rsidP="002F2F29">
      <w:pPr>
        <w:shd w:val="clear" w:color="auto" w:fill="FFFFFF"/>
        <w:spacing w:after="150" w:line="240" w:lineRule="auto"/>
        <w:rPr>
          <w:rFonts w:ascii="Times New Roman" w:eastAsia="Times New Roman" w:hAnsi="Times New Roman" w:cs="Times New Roman"/>
          <w:color w:val="414141"/>
          <w:sz w:val="24"/>
          <w:lang w:val="en-IE" w:eastAsia="en-IE"/>
        </w:rPr>
      </w:pPr>
      <w:r w:rsidRPr="002F2F29">
        <w:rPr>
          <w:rFonts w:ascii="Segoe UI" w:eastAsia="Times New Roman" w:hAnsi="Segoe UI" w:cs="Segoe UI"/>
          <w:color w:val="414141"/>
          <w:szCs w:val="21"/>
          <w:lang w:val="en-IE" w:eastAsia="en-IE"/>
        </w:rPr>
        <w:t xml:space="preserve">I have been asked by the Minister for Local Government and Planning to reply to your recent correspondence to </w:t>
      </w:r>
      <w:proofErr w:type="gramStart"/>
      <w:r w:rsidRPr="002F2F29">
        <w:rPr>
          <w:rFonts w:ascii="Segoe UI" w:eastAsia="Times New Roman" w:hAnsi="Segoe UI" w:cs="Segoe UI"/>
          <w:color w:val="414141"/>
          <w:szCs w:val="21"/>
          <w:lang w:val="en-IE" w:eastAsia="en-IE"/>
        </w:rPr>
        <w:t>An</w:t>
      </w:r>
      <w:proofErr w:type="gramEnd"/>
      <w:r w:rsidRPr="002F2F29">
        <w:rPr>
          <w:rFonts w:ascii="Segoe UI" w:eastAsia="Times New Roman" w:hAnsi="Segoe UI" w:cs="Segoe UI"/>
          <w:color w:val="414141"/>
          <w:szCs w:val="21"/>
          <w:lang w:val="en-IE" w:eastAsia="en-IE"/>
        </w:rPr>
        <w:t xml:space="preserve"> Tánaiste, Mr. Leo Varadkar, T.D., in relation to energy costs and SMEs.  Your correspondence was forwarded to this office for direct reply to you in relation to point 9 of the letter as it concerns commercial rates. </w:t>
      </w:r>
    </w:p>
    <w:p w14:paraId="01A89E76" w14:textId="77777777" w:rsidR="002F2F29" w:rsidRPr="002F2F29" w:rsidRDefault="002F2F29" w:rsidP="002F2F29">
      <w:pPr>
        <w:shd w:val="clear" w:color="auto" w:fill="FFFFFF"/>
        <w:spacing w:after="150" w:line="240" w:lineRule="auto"/>
        <w:rPr>
          <w:rFonts w:ascii="Times New Roman" w:eastAsia="Times New Roman" w:hAnsi="Times New Roman" w:cs="Times New Roman"/>
          <w:color w:val="414141"/>
          <w:sz w:val="24"/>
          <w:lang w:val="en-IE" w:eastAsia="en-IE"/>
        </w:rPr>
      </w:pPr>
      <w:r w:rsidRPr="002F2F29">
        <w:rPr>
          <w:rFonts w:ascii="Segoe UI" w:eastAsia="Times New Roman" w:hAnsi="Segoe UI" w:cs="Segoe UI"/>
          <w:color w:val="414141"/>
          <w:szCs w:val="21"/>
          <w:lang w:val="en-IE" w:eastAsia="en-IE"/>
        </w:rPr>
        <w:t>Local authorities are under a statutory obligation to levy rates on any property used for commercial purposes in accordance with the details entered in the valuation lists prepared by the independent Commissioner of Valuation under the Valuation Acts 2001 to 2015.  The levying and collection of rates are matters for each individual local authority. </w:t>
      </w:r>
    </w:p>
    <w:p w14:paraId="3CD3C2A6" w14:textId="77777777" w:rsidR="002F2F29" w:rsidRPr="002F2F29" w:rsidRDefault="002F2F29" w:rsidP="002F2F29">
      <w:pPr>
        <w:shd w:val="clear" w:color="auto" w:fill="FFFFFF"/>
        <w:spacing w:after="150" w:line="240" w:lineRule="auto"/>
        <w:rPr>
          <w:rFonts w:ascii="Times New Roman" w:eastAsia="Times New Roman" w:hAnsi="Times New Roman" w:cs="Times New Roman"/>
          <w:color w:val="414141"/>
          <w:sz w:val="24"/>
          <w:lang w:val="en-IE" w:eastAsia="en-IE"/>
        </w:rPr>
      </w:pPr>
      <w:r w:rsidRPr="002F2F29">
        <w:rPr>
          <w:rFonts w:ascii="Segoe UI" w:eastAsia="Times New Roman" w:hAnsi="Segoe UI" w:cs="Segoe UI"/>
          <w:color w:val="414141"/>
          <w:szCs w:val="21"/>
          <w:lang w:val="en-IE" w:eastAsia="en-IE"/>
        </w:rPr>
        <w:t>Under the provisions of the Local Government (Rates) Act 1970, a rating authority may make and carry out a scheme, providing for the waiver by the authority of all or a portion of commercial rates due by ratepayers in respect of a specified class or classes of property.  The making of such a scheme is subject to the consent of the Minister for Housing, Local Government and Heritage.  No rate waiver schemes have been consented to in respect of commercial property.   </w:t>
      </w:r>
    </w:p>
    <w:p w14:paraId="22DF3379" w14:textId="77777777" w:rsidR="002F2F29" w:rsidRPr="002F2F29" w:rsidRDefault="002F2F29" w:rsidP="002F2F29">
      <w:pPr>
        <w:shd w:val="clear" w:color="auto" w:fill="FFFFFF"/>
        <w:spacing w:after="150" w:line="240" w:lineRule="auto"/>
        <w:rPr>
          <w:rFonts w:ascii="Times New Roman" w:eastAsia="Times New Roman" w:hAnsi="Times New Roman" w:cs="Times New Roman"/>
          <w:color w:val="414141"/>
          <w:sz w:val="24"/>
          <w:lang w:val="en-IE" w:eastAsia="en-IE"/>
        </w:rPr>
      </w:pPr>
      <w:r w:rsidRPr="002F2F29">
        <w:rPr>
          <w:rFonts w:ascii="Segoe UI" w:eastAsia="Times New Roman" w:hAnsi="Segoe UI" w:cs="Segoe UI"/>
          <w:color w:val="414141"/>
          <w:szCs w:val="21"/>
          <w:lang w:val="en-IE" w:eastAsia="en-IE"/>
        </w:rPr>
        <w:t>Some local authorities have introduced locally designed business incentive schemes to support SME ratepayers.  Such schemes rely upon Part 9 of the Local Government Act 2001 which provides that the functions of local authorities include providing grants, loans guarantees or other financial aid to promote the interests of the local community, including economic interests.  Unlike rates waiver schemes, no Ministerial sanction is required for the setting up of these schemes. </w:t>
      </w:r>
    </w:p>
    <w:p w14:paraId="67C66DBD" w14:textId="69E02454" w:rsidR="002F2F29" w:rsidRDefault="002F2F29" w:rsidP="002F2F29">
      <w:pPr>
        <w:shd w:val="clear" w:color="auto" w:fill="FFFFFF"/>
        <w:spacing w:after="150" w:line="240" w:lineRule="auto"/>
        <w:rPr>
          <w:rFonts w:ascii="Segoe UI" w:eastAsia="Times New Roman" w:hAnsi="Segoe UI" w:cs="Segoe UI"/>
          <w:color w:val="414141"/>
          <w:szCs w:val="21"/>
          <w:lang w:val="en-IE" w:eastAsia="en-IE"/>
        </w:rPr>
      </w:pPr>
      <w:r w:rsidRPr="002F2F29">
        <w:rPr>
          <w:rFonts w:ascii="Segoe UI" w:eastAsia="Times New Roman" w:hAnsi="Segoe UI" w:cs="Segoe UI"/>
          <w:color w:val="414141"/>
          <w:szCs w:val="21"/>
          <w:lang w:val="en-IE" w:eastAsia="en-IE"/>
        </w:rPr>
        <w:t>The Local Government Rates and Other Matters Act 2019 contains provision to enable a local authority to introduce rates waiver schemes to support the implementation of policy objectives, including: local economic and community plans; objectives contained in Development Plans and Local Area Plans; and national planning policies.  The making of a scheme for the waiver of rates is to be a reserved function of a local authority.  The parameters for rates waiver schemes will be addressed in Regulations to be made by the Minister.  Such parameters may include the specification of the maximum percentage of rates that may be waived by a local authority and the period in relation to which a scheme may be made. </w:t>
      </w:r>
    </w:p>
    <w:p w14:paraId="56DE9237" w14:textId="77777777" w:rsidR="00BD1C0C" w:rsidRPr="00BD1C0C" w:rsidRDefault="00BD1C0C" w:rsidP="00BD1C0C">
      <w:pPr>
        <w:pStyle w:val="BodyText"/>
        <w:rPr>
          <w:lang w:val="en-IE" w:eastAsia="en-IE"/>
        </w:rPr>
      </w:pPr>
    </w:p>
    <w:p w14:paraId="426CE21F" w14:textId="77777777" w:rsidR="002F2F29" w:rsidRPr="002F2F29" w:rsidRDefault="002F2F29" w:rsidP="002F2F29">
      <w:pPr>
        <w:shd w:val="clear" w:color="auto" w:fill="FFFFFF"/>
        <w:spacing w:after="150" w:line="240" w:lineRule="auto"/>
        <w:rPr>
          <w:rFonts w:ascii="Times New Roman" w:eastAsia="Times New Roman" w:hAnsi="Times New Roman" w:cs="Times New Roman"/>
          <w:color w:val="414141"/>
          <w:sz w:val="24"/>
          <w:lang w:val="en-IE" w:eastAsia="en-IE"/>
        </w:rPr>
      </w:pPr>
      <w:r w:rsidRPr="002F2F29">
        <w:rPr>
          <w:rFonts w:ascii="Segoe UI" w:eastAsia="Times New Roman" w:hAnsi="Segoe UI" w:cs="Segoe UI"/>
          <w:color w:val="414141"/>
          <w:szCs w:val="21"/>
          <w:lang w:val="en-IE" w:eastAsia="en-IE"/>
        </w:rPr>
        <w:lastRenderedPageBreak/>
        <w:t>The new provision, when commenced, will mean that elected members and local authorities can support specific objectives to promote community, social and economic development, urban planning or rural regeneration.  It is the intention that such schemes can be made for specific local electoral areas or municipal districts, empowering local representatives to effect change at the most granular level locally.  The power to make alleviation schemes will be another tool available to local authorities to encourage economic development and respond to local needs as well as supporting national policies. </w:t>
      </w:r>
    </w:p>
    <w:p w14:paraId="662B9FC4" w14:textId="77777777" w:rsidR="002F2F29" w:rsidRPr="002F2F29" w:rsidRDefault="002F2F29" w:rsidP="002F2F29">
      <w:pPr>
        <w:shd w:val="clear" w:color="auto" w:fill="FFFFFF"/>
        <w:spacing w:after="150" w:line="240" w:lineRule="auto"/>
        <w:rPr>
          <w:rFonts w:ascii="Times New Roman" w:eastAsia="Times New Roman" w:hAnsi="Times New Roman" w:cs="Times New Roman"/>
          <w:color w:val="414141"/>
          <w:sz w:val="24"/>
          <w:lang w:val="en-IE" w:eastAsia="en-IE"/>
        </w:rPr>
      </w:pPr>
      <w:r w:rsidRPr="002F2F29">
        <w:rPr>
          <w:rFonts w:ascii="Segoe UI" w:eastAsia="Times New Roman" w:hAnsi="Segoe UI" w:cs="Segoe UI"/>
          <w:color w:val="414141"/>
          <w:szCs w:val="21"/>
          <w:lang w:val="en-IE" w:eastAsia="en-IE"/>
        </w:rPr>
        <w:t>It had been intended that the bulk of the provisions in the Local Government Rates and Other Matters Act 2019 would be operational for the 2021 local authority budget cycle, in November 2020.  However, preparations have been delayed due to the impact of the COVID crisis and work on the government funded rates waivers.  It is intended to advance this work in 2023. </w:t>
      </w:r>
    </w:p>
    <w:p w14:paraId="329D209C" w14:textId="77777777" w:rsidR="002F2F29" w:rsidRPr="002F2F29" w:rsidRDefault="002F2F29" w:rsidP="002F2F29">
      <w:pPr>
        <w:shd w:val="clear" w:color="auto" w:fill="FFFFFF"/>
        <w:spacing w:after="150" w:line="240" w:lineRule="auto"/>
        <w:rPr>
          <w:rFonts w:ascii="Times New Roman" w:eastAsia="Times New Roman" w:hAnsi="Times New Roman" w:cs="Times New Roman"/>
          <w:color w:val="414141"/>
          <w:sz w:val="24"/>
          <w:lang w:val="en-IE" w:eastAsia="en-IE"/>
        </w:rPr>
      </w:pPr>
      <w:r w:rsidRPr="002F2F29">
        <w:rPr>
          <w:rFonts w:ascii="Segoe UI" w:eastAsia="Times New Roman" w:hAnsi="Segoe UI" w:cs="Segoe UI"/>
          <w:color w:val="414141"/>
          <w:szCs w:val="21"/>
          <w:lang w:val="en-IE" w:eastAsia="en-IE"/>
        </w:rPr>
        <w:t>In order to support businesses and ratepayers, and in recognition of the impacts of COVID-19, the Government funded the cost of commercial rates waivers in recent years.  These waivers applied for significant portions of 2020, 2021 and into 2022.  These were unprecedented measures, which offered support to businesses and financial certainty to local authorities. </w:t>
      </w:r>
    </w:p>
    <w:p w14:paraId="50F8C48E" w14:textId="77777777" w:rsidR="002F2F29" w:rsidRPr="002F2F29" w:rsidRDefault="002F2F29" w:rsidP="002F2F29">
      <w:pPr>
        <w:shd w:val="clear" w:color="auto" w:fill="FFFFFF"/>
        <w:spacing w:after="150" w:line="240" w:lineRule="auto"/>
        <w:rPr>
          <w:rFonts w:ascii="Times New Roman" w:eastAsia="Times New Roman" w:hAnsi="Times New Roman" w:cs="Times New Roman"/>
          <w:color w:val="414141"/>
          <w:sz w:val="24"/>
          <w:lang w:val="en-IE" w:eastAsia="en-IE"/>
        </w:rPr>
      </w:pPr>
      <w:r w:rsidRPr="002F2F29">
        <w:rPr>
          <w:rFonts w:ascii="Segoe UI" w:eastAsia="Times New Roman" w:hAnsi="Segoe UI" w:cs="Segoe UI"/>
          <w:color w:val="414141"/>
          <w:szCs w:val="21"/>
          <w:lang w:val="en-IE" w:eastAsia="en-IE"/>
        </w:rPr>
        <w:t>Government has the challenge of balancing competing demands for finite resources.  There are no current plans to introduce further rates subvention from central Government.</w:t>
      </w:r>
      <w:r w:rsidRPr="002F2F29">
        <w:rPr>
          <w:rFonts w:ascii="Times New Roman" w:eastAsia="Times New Roman" w:hAnsi="Times New Roman" w:cs="Times New Roman"/>
          <w:color w:val="414141"/>
          <w:sz w:val="24"/>
          <w:lang w:val="en-IE" w:eastAsia="en-IE"/>
        </w:rPr>
        <w:t> </w:t>
      </w:r>
    </w:p>
    <w:p w14:paraId="226B989C" w14:textId="3F974839" w:rsidR="00CB2622" w:rsidRDefault="00CB2622" w:rsidP="00504B4F">
      <w:pPr>
        <w:pStyle w:val="NormalWeb"/>
        <w:spacing w:after="0"/>
        <w:rPr>
          <w:rFonts w:ascii="Calibri" w:hAnsi="Calibri" w:cs="Calibri"/>
        </w:rPr>
      </w:pPr>
    </w:p>
    <w:p w14:paraId="7183869D" w14:textId="3169EF3F" w:rsidR="00BD1C0C" w:rsidRPr="00CD07B5" w:rsidRDefault="00BD1C0C" w:rsidP="00BD1C0C">
      <w:pPr>
        <w:shd w:val="clear" w:color="auto" w:fill="FFFFFF"/>
        <w:spacing w:after="120" w:line="225" w:lineRule="atLeast"/>
        <w:rPr>
          <w:rFonts w:eastAsia="Times New Roman" w:cs="Arial"/>
          <w:color w:val="414141"/>
          <w:szCs w:val="21"/>
          <w:lang w:eastAsia="en-IE"/>
        </w:rPr>
      </w:pPr>
    </w:p>
    <w:p w14:paraId="5DD03AB5" w14:textId="77777777" w:rsidR="00BD1C0C" w:rsidRDefault="00BD1C0C" w:rsidP="00BD1C0C">
      <w:pPr>
        <w:rPr>
          <w:rFonts w:ascii="Calibri" w:hAnsi="Calibri" w:cs="Calibri"/>
          <w:sz w:val="24"/>
        </w:rPr>
      </w:pPr>
      <w:r w:rsidRPr="00CB2622">
        <w:rPr>
          <w:rFonts w:ascii="Calibri" w:hAnsi="Calibri" w:cs="Calibri"/>
          <w:sz w:val="24"/>
        </w:rPr>
        <w:t>Yours sincerely,</w:t>
      </w:r>
    </w:p>
    <w:p w14:paraId="18690D65" w14:textId="77777777" w:rsidR="00BD1C0C" w:rsidRDefault="00BD1C0C" w:rsidP="00BD1C0C">
      <w:pPr>
        <w:rPr>
          <w:rFonts w:cs="Calibri"/>
          <w:b/>
          <w:bCs/>
        </w:rPr>
      </w:pPr>
      <w:r>
        <w:rPr>
          <w:rFonts w:cs="Calibri"/>
          <w:b/>
          <w:bCs/>
        </w:rPr>
        <w:t>Conor Madden</w:t>
      </w:r>
    </w:p>
    <w:p w14:paraId="113394CA" w14:textId="77777777" w:rsidR="00BD1C0C" w:rsidRPr="008F2F77" w:rsidRDefault="00BD1C0C" w:rsidP="00BD1C0C">
      <w:pPr>
        <w:rPr>
          <w:rFonts w:cs="Calibri"/>
          <w:b/>
          <w:bCs/>
        </w:rPr>
      </w:pPr>
      <w:r>
        <w:rPr>
          <w:rFonts w:cs="Calibri"/>
          <w:b/>
          <w:bCs/>
        </w:rPr>
        <w:t xml:space="preserve">Private Secretary to Minister of State </w:t>
      </w:r>
    </w:p>
    <w:p w14:paraId="3A6BFC9D" w14:textId="77777777" w:rsidR="00CB2622" w:rsidRPr="00253530" w:rsidRDefault="00CB2622" w:rsidP="00253530">
      <w:pPr>
        <w:spacing w:line="240" w:lineRule="auto"/>
        <w:rPr>
          <w:rFonts w:ascii="Calibri" w:hAnsi="Calibri" w:cs="Calibri"/>
          <w:sz w:val="16"/>
        </w:rPr>
      </w:pPr>
    </w:p>
    <w:p w14:paraId="582279E0" w14:textId="4644AC7B" w:rsidR="00BD3FBF" w:rsidRPr="00253530" w:rsidRDefault="00BD3FBF" w:rsidP="00E12173">
      <w:pPr>
        <w:rPr>
          <w:rFonts w:ascii="Calibri" w:hAnsi="Calibri" w:cs="Calibri"/>
          <w:sz w:val="24"/>
          <w:szCs w:val="22"/>
        </w:rPr>
      </w:pPr>
    </w:p>
    <w:sectPr w:rsidR="00BD3FBF" w:rsidRPr="00253530" w:rsidSect="00A00D19">
      <w:headerReference w:type="default" r:id="rId12"/>
      <w:footerReference w:type="default" r:id="rId13"/>
      <w:headerReference w:type="first" r:id="rId14"/>
      <w:footerReference w:type="first" r:id="rId15"/>
      <w:pgSz w:w="11900" w:h="16840"/>
      <w:pgMar w:top="2552" w:right="1701" w:bottom="1701"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BD9F" w14:textId="77777777" w:rsidR="006B0856" w:rsidRDefault="006B0856" w:rsidP="00E12173">
      <w:r>
        <w:separator/>
      </w:r>
    </w:p>
  </w:endnote>
  <w:endnote w:type="continuationSeparator" w:id="0">
    <w:p w14:paraId="2A2F78A0" w14:textId="77777777" w:rsidR="006B0856" w:rsidRDefault="006B0856"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8B76" w14:textId="77777777" w:rsidR="00CA2A3F" w:rsidRPr="00731ED9" w:rsidRDefault="00CA2A3F" w:rsidP="00E12173">
    <w:pPr>
      <w:pStyle w:val="FolioNumber8pt"/>
    </w:pPr>
    <w:r w:rsidRPr="00731ED9">
      <w:t>…..</w:t>
    </w:r>
  </w:p>
  <w:p w14:paraId="5F5BD68D" w14:textId="0A092D19" w:rsidR="00CA2A3F" w:rsidRDefault="00CA2A3F" w:rsidP="00E12173">
    <w:pPr>
      <w:pStyle w:val="FolioNumber8pt"/>
    </w:pPr>
    <w:r w:rsidRPr="00731ED9">
      <w:fldChar w:fldCharType="begin"/>
    </w:r>
    <w:r w:rsidRPr="00731ED9">
      <w:instrText xml:space="preserve"> PAGE </w:instrText>
    </w:r>
    <w:r w:rsidRPr="00731ED9">
      <w:fldChar w:fldCharType="separate"/>
    </w:r>
    <w:r w:rsidR="00BD1C0C">
      <w:rPr>
        <w:noProof/>
      </w:rPr>
      <w:t>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5615"/>
    </w:tblGrid>
    <w:tr w:rsidR="00A00D19" w:rsidRPr="006248EC" w14:paraId="450B0F67" w14:textId="77777777" w:rsidTr="00A00D19">
      <w:trPr>
        <w:trHeight w:val="79"/>
      </w:trPr>
      <w:tc>
        <w:tcPr>
          <w:tcW w:w="2832" w:type="dxa"/>
        </w:tcPr>
        <w:p w14:paraId="5783FB9F" w14:textId="77777777" w:rsidR="00B67652" w:rsidRDefault="00A00D19" w:rsidP="00A00D19">
          <w:pPr>
            <w:pStyle w:val="ContactInformation812pt"/>
            <w:spacing w:line="220" w:lineRule="atLeast"/>
            <w:rPr>
              <w:rFonts w:ascii="Lato Black" w:hAnsi="Lato Black"/>
              <w:b/>
            </w:rPr>
          </w:pPr>
          <w:proofErr w:type="spellStart"/>
          <w:r>
            <w:rPr>
              <w:rFonts w:ascii="Lato Black" w:hAnsi="Lato Black"/>
              <w:b/>
            </w:rPr>
            <w:t>Oifig</w:t>
          </w:r>
          <w:proofErr w:type="spellEnd"/>
          <w:r>
            <w:rPr>
              <w:rFonts w:ascii="Lato Black" w:hAnsi="Lato Black"/>
              <w:b/>
            </w:rPr>
            <w:t xml:space="preserve"> an </w:t>
          </w:r>
          <w:r w:rsidRPr="00A00D19">
            <w:rPr>
              <w:rFonts w:ascii="Lato Black" w:hAnsi="Lato Black"/>
              <w:b/>
            </w:rPr>
            <w:t xml:space="preserve">Aire </w:t>
          </w:r>
          <w:proofErr w:type="spellStart"/>
          <w:r w:rsidRPr="00A00D19">
            <w:rPr>
              <w:rFonts w:ascii="Lato Black" w:hAnsi="Lato Black"/>
              <w:b/>
            </w:rPr>
            <w:t>Stáit</w:t>
          </w:r>
          <w:proofErr w:type="spellEnd"/>
          <w:r w:rsidRPr="00A00D19">
            <w:rPr>
              <w:rFonts w:ascii="Lato Black" w:hAnsi="Lato Black"/>
              <w:b/>
            </w:rPr>
            <w:t xml:space="preserve"> don </w:t>
          </w:r>
          <w:proofErr w:type="spellStart"/>
          <w:r w:rsidR="00B67652" w:rsidRPr="00A00D19">
            <w:rPr>
              <w:rFonts w:ascii="Lato Black" w:hAnsi="Lato Black"/>
              <w:b/>
            </w:rPr>
            <w:t>Rialtais</w:t>
          </w:r>
          <w:proofErr w:type="spellEnd"/>
          <w:r w:rsidR="00B67652" w:rsidRPr="00A00D19">
            <w:rPr>
              <w:rFonts w:ascii="Lato Black" w:hAnsi="Lato Black"/>
              <w:b/>
            </w:rPr>
            <w:t xml:space="preserve"> </w:t>
          </w:r>
          <w:proofErr w:type="spellStart"/>
          <w:r w:rsidR="00B67652" w:rsidRPr="00A00D19">
            <w:rPr>
              <w:rFonts w:ascii="Lato Black" w:hAnsi="Lato Black"/>
              <w:b/>
            </w:rPr>
            <w:t>Áitiúil</w:t>
          </w:r>
          <w:proofErr w:type="spellEnd"/>
          <w:r w:rsidR="00B67652">
            <w:rPr>
              <w:rFonts w:ascii="Lato Black" w:hAnsi="Lato Black"/>
              <w:b/>
            </w:rPr>
            <w:t xml:space="preserve">  </w:t>
          </w:r>
          <w:proofErr w:type="spellStart"/>
          <w:r w:rsidR="00B67652">
            <w:rPr>
              <w:rFonts w:ascii="Lato Black" w:hAnsi="Lato Black"/>
              <w:b/>
            </w:rPr>
            <w:t>agus</w:t>
          </w:r>
          <w:proofErr w:type="spellEnd"/>
          <w:r w:rsidR="00B67652">
            <w:rPr>
              <w:rFonts w:ascii="Lato Black" w:hAnsi="Lato Black"/>
              <w:b/>
            </w:rPr>
            <w:t xml:space="preserve"> </w:t>
          </w:r>
          <w:proofErr w:type="spellStart"/>
          <w:r w:rsidRPr="00A00D19">
            <w:rPr>
              <w:rFonts w:ascii="Lato Black" w:hAnsi="Lato Black"/>
              <w:b/>
            </w:rPr>
            <w:t>Pleanála</w:t>
          </w:r>
          <w:proofErr w:type="spellEnd"/>
          <w:r w:rsidRPr="00A00D19">
            <w:rPr>
              <w:rFonts w:ascii="Lato Black" w:hAnsi="Lato Black"/>
              <w:b/>
            </w:rPr>
            <w:t xml:space="preserve"> </w:t>
          </w:r>
        </w:p>
        <w:p w14:paraId="1CDC1E12" w14:textId="6D25A050" w:rsidR="00A00D19" w:rsidRPr="00A00D19" w:rsidRDefault="00A00D19" w:rsidP="00A00D19">
          <w:pPr>
            <w:pStyle w:val="ContactInformation812pt"/>
            <w:spacing w:line="220" w:lineRule="atLeast"/>
            <w:rPr>
              <w:rFonts w:ascii="Lato Black" w:hAnsi="Lato Black"/>
              <w:b/>
            </w:rPr>
          </w:pPr>
          <w:r w:rsidRPr="00A00D19">
            <w:rPr>
              <w:rFonts w:ascii="Lato" w:hAnsi="Lato"/>
            </w:rPr>
            <w:t>Minister of State f</w:t>
          </w:r>
          <w:r w:rsidR="00B67652">
            <w:rPr>
              <w:rFonts w:ascii="Lato" w:hAnsi="Lato"/>
            </w:rPr>
            <w:t>or Local Government and Planning</w:t>
          </w:r>
          <w:r w:rsidRPr="00A00D19">
            <w:rPr>
              <w:rFonts w:ascii="Lato" w:hAnsi="Lato"/>
            </w:rPr>
            <w:t xml:space="preserve">  </w:t>
          </w:r>
        </w:p>
      </w:tc>
      <w:tc>
        <w:tcPr>
          <w:tcW w:w="5615" w:type="dxa"/>
        </w:tcPr>
        <w:p w14:paraId="540FC736" w14:textId="77777777" w:rsidR="00A00D19" w:rsidRDefault="00A00D19" w:rsidP="00A00D19">
          <w:pPr>
            <w:pStyle w:val="ContactInformation812pt"/>
            <w:spacing w:line="220" w:lineRule="atLeast"/>
            <w:rPr>
              <w:rFonts w:ascii="Lato Black" w:hAnsi="Lato Black"/>
              <w:b/>
              <w:color w:val="005951"/>
            </w:rPr>
          </w:pPr>
          <w:r w:rsidRPr="00A03B3D">
            <w:rPr>
              <w:rFonts w:ascii="Lato Black" w:hAnsi="Lato Black"/>
              <w:b/>
              <w:color w:val="005951"/>
            </w:rPr>
            <w:t xml:space="preserve">Teach an </w:t>
          </w:r>
          <w:proofErr w:type="spellStart"/>
          <w:r w:rsidRPr="00A03B3D">
            <w:rPr>
              <w:rFonts w:ascii="Lato Black" w:hAnsi="Lato Black"/>
              <w:b/>
              <w:color w:val="005951"/>
            </w:rPr>
            <w:t>Chustaim</w:t>
          </w:r>
          <w:proofErr w:type="spellEnd"/>
          <w:r w:rsidRPr="00A03B3D">
            <w:rPr>
              <w:rFonts w:ascii="Lato Black" w:hAnsi="Lato Black"/>
              <w:b/>
              <w:color w:val="005951"/>
            </w:rPr>
            <w:t xml:space="preserve">, </w:t>
          </w:r>
          <w:proofErr w:type="spellStart"/>
          <w:r w:rsidRPr="00A03B3D">
            <w:rPr>
              <w:rFonts w:ascii="Lato Black" w:hAnsi="Lato Black"/>
              <w:b/>
              <w:color w:val="005951"/>
            </w:rPr>
            <w:t>Baile</w:t>
          </w:r>
          <w:proofErr w:type="spellEnd"/>
          <w:r w:rsidRPr="00A03B3D">
            <w:rPr>
              <w:rFonts w:ascii="Lato Black" w:hAnsi="Lato Black"/>
              <w:b/>
              <w:color w:val="005951"/>
            </w:rPr>
            <w:t xml:space="preserve"> </w:t>
          </w:r>
          <w:proofErr w:type="spellStart"/>
          <w:r w:rsidRPr="00A03B3D">
            <w:rPr>
              <w:rFonts w:ascii="Lato Black" w:hAnsi="Lato Black"/>
              <w:b/>
              <w:color w:val="005951"/>
            </w:rPr>
            <w:t>Átha</w:t>
          </w:r>
          <w:proofErr w:type="spellEnd"/>
          <w:r w:rsidRPr="00A03B3D">
            <w:rPr>
              <w:rFonts w:ascii="Lato Black" w:hAnsi="Lato Black"/>
              <w:b/>
              <w:color w:val="005951"/>
            </w:rPr>
            <w:t xml:space="preserve"> Cliath, D01 W6X0</w:t>
          </w:r>
          <w:r>
            <w:rPr>
              <w:rFonts w:ascii="Lato Black" w:hAnsi="Lato Black"/>
              <w:b/>
              <w:color w:val="005951"/>
            </w:rPr>
            <w:t xml:space="preserve"> </w:t>
          </w:r>
        </w:p>
        <w:p w14:paraId="24864A61" w14:textId="77777777" w:rsidR="00A00D19" w:rsidRPr="00A00D19" w:rsidRDefault="00A00D19" w:rsidP="00A00D19">
          <w:pPr>
            <w:pStyle w:val="ContactInformation812pt"/>
            <w:spacing w:line="220" w:lineRule="atLeast"/>
            <w:rPr>
              <w:rFonts w:ascii="Lato" w:hAnsi="Lato"/>
              <w:color w:val="005951"/>
            </w:rPr>
          </w:pPr>
          <w:r w:rsidRPr="00A00D19">
            <w:rPr>
              <w:rFonts w:ascii="Lato" w:hAnsi="Lato"/>
              <w:color w:val="005951"/>
            </w:rPr>
            <w:t xml:space="preserve">Custom House, Dublin, D01 W6X0 </w:t>
          </w:r>
        </w:p>
        <w:p w14:paraId="4358E3E0" w14:textId="767B5A6D" w:rsidR="00A00D19" w:rsidRPr="00A00D19" w:rsidRDefault="00B67652" w:rsidP="00A00D19">
          <w:pPr>
            <w:pStyle w:val="ContactInformation812pt"/>
            <w:spacing w:line="220" w:lineRule="atLeast"/>
            <w:rPr>
              <w:rFonts w:ascii="Lato" w:hAnsi="Lato"/>
            </w:rPr>
          </w:pPr>
          <w:r>
            <w:rPr>
              <w:rFonts w:ascii="Lato" w:hAnsi="Lato"/>
            </w:rPr>
            <w:t>T +353 1 888 2405</w:t>
          </w:r>
          <w:r w:rsidR="00A00D19" w:rsidRPr="00A00D19">
            <w:rPr>
              <w:rFonts w:ascii="Lato" w:hAnsi="Lato"/>
            </w:rPr>
            <w:t xml:space="preserve"> | min</w:t>
          </w:r>
          <w:r w:rsidR="005B58C1">
            <w:rPr>
              <w:rFonts w:ascii="Lato" w:hAnsi="Lato"/>
            </w:rPr>
            <w:t>i</w:t>
          </w:r>
          <w:r w:rsidR="00A00D19" w:rsidRPr="00A00D19">
            <w:rPr>
              <w:rFonts w:ascii="Lato" w:hAnsi="Lato"/>
            </w:rPr>
            <w:t xml:space="preserve">sterofstate@housing.gov.ie </w:t>
          </w:r>
        </w:p>
        <w:p w14:paraId="1E341C74" w14:textId="58154730" w:rsidR="00A00D19" w:rsidRPr="00A00D19" w:rsidRDefault="00A00D19" w:rsidP="00A00D19">
          <w:pPr>
            <w:pStyle w:val="ContactInformation812pt"/>
            <w:spacing w:line="220" w:lineRule="atLeast"/>
            <w:rPr>
              <w:rFonts w:ascii="Lato" w:hAnsi="Lato"/>
            </w:rPr>
          </w:pPr>
          <w:r w:rsidRPr="00A00D19">
            <w:rPr>
              <w:rFonts w:ascii="Lato" w:hAnsi="Lato"/>
            </w:rPr>
            <w:t>www.housing.gov.ie</w:t>
          </w:r>
        </w:p>
        <w:p w14:paraId="437A4738" w14:textId="3EDA85D4" w:rsidR="00A00D19" w:rsidRPr="00A03B3D" w:rsidRDefault="00A00D19" w:rsidP="00A00D19">
          <w:pPr>
            <w:pStyle w:val="ContactInformation812pt"/>
            <w:spacing w:line="220" w:lineRule="atLeast"/>
            <w:rPr>
              <w:b/>
            </w:rPr>
          </w:pPr>
        </w:p>
      </w:tc>
    </w:tr>
    <w:tr w:rsidR="00A00D19" w:rsidRPr="006248EC" w14:paraId="260C225A" w14:textId="77777777" w:rsidTr="00A00D19">
      <w:trPr>
        <w:trHeight w:val="74"/>
      </w:trPr>
      <w:tc>
        <w:tcPr>
          <w:tcW w:w="2832" w:type="dxa"/>
        </w:tcPr>
        <w:p w14:paraId="545AB703" w14:textId="24E359A0" w:rsidR="00A00D19" w:rsidRPr="00A00D19" w:rsidRDefault="00A00D19" w:rsidP="00A00D19">
          <w:pPr>
            <w:pStyle w:val="ContactInformation812pt"/>
            <w:spacing w:line="220" w:lineRule="atLeast"/>
            <w:rPr>
              <w:rFonts w:ascii="Lato" w:hAnsi="Lato"/>
            </w:rPr>
          </w:pPr>
        </w:p>
      </w:tc>
      <w:tc>
        <w:tcPr>
          <w:tcW w:w="5615" w:type="dxa"/>
        </w:tcPr>
        <w:p w14:paraId="372BCAB4" w14:textId="1D891B25" w:rsidR="00A00D19" w:rsidRPr="006248EC" w:rsidRDefault="00A00D19" w:rsidP="00A00D19">
          <w:pPr>
            <w:pStyle w:val="ContactInformation812pt"/>
            <w:spacing w:line="220" w:lineRule="atLeast"/>
          </w:pPr>
        </w:p>
      </w:tc>
    </w:tr>
    <w:tr w:rsidR="00A00D19" w:rsidRPr="006248EC" w14:paraId="02826AA9" w14:textId="77777777" w:rsidTr="00A00D19">
      <w:trPr>
        <w:trHeight w:val="155"/>
      </w:trPr>
      <w:tc>
        <w:tcPr>
          <w:tcW w:w="2832" w:type="dxa"/>
        </w:tcPr>
        <w:p w14:paraId="3A8E8AB2" w14:textId="60387874" w:rsidR="00A00D19" w:rsidRPr="0052297F" w:rsidRDefault="00A00D19" w:rsidP="00A00D19">
          <w:pPr>
            <w:pStyle w:val="ContactInformation812pt"/>
            <w:spacing w:line="220" w:lineRule="atLeast"/>
          </w:pPr>
        </w:p>
      </w:tc>
      <w:tc>
        <w:tcPr>
          <w:tcW w:w="5615" w:type="dxa"/>
        </w:tcPr>
        <w:p w14:paraId="096BAAC1" w14:textId="770953F0" w:rsidR="00A00D19" w:rsidRPr="006248EC" w:rsidRDefault="00A00D19" w:rsidP="00A00D19">
          <w:pPr>
            <w:pStyle w:val="ContactInformation812pt"/>
            <w:spacing w:line="220" w:lineRule="atLeast"/>
          </w:pPr>
        </w:p>
      </w:tc>
    </w:tr>
    <w:tr w:rsidR="00A00D19" w:rsidRPr="00CA2A3F" w14:paraId="517E1B16" w14:textId="77777777" w:rsidTr="00A00D19">
      <w:trPr>
        <w:trHeight w:val="57"/>
      </w:trPr>
      <w:tc>
        <w:tcPr>
          <w:tcW w:w="2832" w:type="dxa"/>
        </w:tcPr>
        <w:p w14:paraId="60427FE1" w14:textId="77777777" w:rsidR="00A00D19" w:rsidRPr="006248EC" w:rsidRDefault="00A00D19" w:rsidP="00A00D19">
          <w:pPr>
            <w:pStyle w:val="ContactInformation812pt"/>
            <w:spacing w:line="220" w:lineRule="atLeast"/>
          </w:pPr>
        </w:p>
      </w:tc>
      <w:tc>
        <w:tcPr>
          <w:tcW w:w="5615" w:type="dxa"/>
        </w:tcPr>
        <w:p w14:paraId="7230B434" w14:textId="5163DDB5" w:rsidR="00A00D19" w:rsidRPr="00CA2A3F" w:rsidRDefault="00A00D19" w:rsidP="00A00D19">
          <w:pPr>
            <w:pStyle w:val="ContactInformation812pt"/>
            <w:spacing w:line="220" w:lineRule="atLeast"/>
            <w:rPr>
              <w:rFonts w:cs="Arial"/>
              <w:color w:val="005951"/>
              <w:szCs w:val="16"/>
            </w:rPr>
          </w:pPr>
        </w:p>
      </w:tc>
    </w:tr>
  </w:tbl>
  <w:p w14:paraId="0078F698" w14:textId="42FD62F4" w:rsidR="00CA2A3F" w:rsidRPr="00CA2A3F" w:rsidRDefault="00CA2A3F" w:rsidP="00CA2A3F">
    <w:pPr>
      <w:pStyle w:val="ContactInformation812pt"/>
      <w:rPr>
        <w:rFonts w:cs="Arial"/>
        <w:color w:val="005951"/>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A6FE" w14:textId="77777777" w:rsidR="006B0856" w:rsidRDefault="006B0856" w:rsidP="00E12173">
      <w:r>
        <w:separator/>
      </w:r>
    </w:p>
  </w:footnote>
  <w:footnote w:type="continuationSeparator" w:id="0">
    <w:p w14:paraId="1E36BD20" w14:textId="77777777" w:rsidR="006B0856" w:rsidRDefault="006B0856"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482" w14:textId="32AC08F9" w:rsidR="00CA2A3F" w:rsidRDefault="001906AD"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E2B6" w14:textId="10E124D4" w:rsidR="00CA2A3F" w:rsidRDefault="009C423B" w:rsidP="00E12173">
    <w:r>
      <w:rPr>
        <w:noProof/>
        <w:lang w:val="en-IE" w:eastAsia="en-IE"/>
      </w:rPr>
      <w:drawing>
        <wp:anchor distT="0" distB="0" distL="114300" distR="114300" simplePos="0" relativeHeight="251666432" behindDoc="1" locked="1" layoutInCell="1" allowOverlap="0" wp14:anchorId="392ECD3A" wp14:editId="68D0FC75">
          <wp:simplePos x="0" y="0"/>
          <wp:positionH relativeFrom="page">
            <wp:posOffset>-128270</wp:posOffset>
          </wp:positionH>
          <wp:positionV relativeFrom="page">
            <wp:posOffset>31750</wp:posOffset>
          </wp:positionV>
          <wp:extent cx="7558405" cy="1068895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0688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31D5E"/>
    <w:multiLevelType w:val="multilevel"/>
    <w:tmpl w:val="AE54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447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5CA7"/>
    <w:rsid w:val="000304F3"/>
    <w:rsid w:val="000335BD"/>
    <w:rsid w:val="0009563E"/>
    <w:rsid w:val="000B03B4"/>
    <w:rsid w:val="001360A7"/>
    <w:rsid w:val="00137CCC"/>
    <w:rsid w:val="0018560C"/>
    <w:rsid w:val="001906AD"/>
    <w:rsid w:val="001A6DF7"/>
    <w:rsid w:val="001B1C70"/>
    <w:rsid w:val="001B5FEA"/>
    <w:rsid w:val="002017EF"/>
    <w:rsid w:val="00211F02"/>
    <w:rsid w:val="00223B86"/>
    <w:rsid w:val="002428C4"/>
    <w:rsid w:val="00253530"/>
    <w:rsid w:val="00282932"/>
    <w:rsid w:val="00282AAE"/>
    <w:rsid w:val="00295867"/>
    <w:rsid w:val="002A1136"/>
    <w:rsid w:val="002A77DC"/>
    <w:rsid w:val="002C307C"/>
    <w:rsid w:val="002E3CF9"/>
    <w:rsid w:val="002F2F29"/>
    <w:rsid w:val="00367D72"/>
    <w:rsid w:val="00381FF9"/>
    <w:rsid w:val="003A4234"/>
    <w:rsid w:val="003C54A0"/>
    <w:rsid w:val="003D1598"/>
    <w:rsid w:val="003D6B35"/>
    <w:rsid w:val="00446422"/>
    <w:rsid w:val="00461D22"/>
    <w:rsid w:val="004D103E"/>
    <w:rsid w:val="004D2FD7"/>
    <w:rsid w:val="004E4AD6"/>
    <w:rsid w:val="00504B4F"/>
    <w:rsid w:val="0052297F"/>
    <w:rsid w:val="005347BC"/>
    <w:rsid w:val="005431EB"/>
    <w:rsid w:val="005770E1"/>
    <w:rsid w:val="00583D22"/>
    <w:rsid w:val="005B58C1"/>
    <w:rsid w:val="005E1F20"/>
    <w:rsid w:val="005F57EB"/>
    <w:rsid w:val="00617CB1"/>
    <w:rsid w:val="00651B18"/>
    <w:rsid w:val="00653A78"/>
    <w:rsid w:val="00656306"/>
    <w:rsid w:val="006762D9"/>
    <w:rsid w:val="006A60EB"/>
    <w:rsid w:val="006B0856"/>
    <w:rsid w:val="006B5A5F"/>
    <w:rsid w:val="007006E3"/>
    <w:rsid w:val="007431E6"/>
    <w:rsid w:val="00751BB2"/>
    <w:rsid w:val="00794698"/>
    <w:rsid w:val="007C6FA1"/>
    <w:rsid w:val="00807DA0"/>
    <w:rsid w:val="008468BA"/>
    <w:rsid w:val="00872B23"/>
    <w:rsid w:val="00876EFD"/>
    <w:rsid w:val="008B09C5"/>
    <w:rsid w:val="008F2BE3"/>
    <w:rsid w:val="008F7614"/>
    <w:rsid w:val="0091129E"/>
    <w:rsid w:val="00923E24"/>
    <w:rsid w:val="00947DED"/>
    <w:rsid w:val="00966D69"/>
    <w:rsid w:val="009B5CED"/>
    <w:rsid w:val="009C423B"/>
    <w:rsid w:val="009D7A8D"/>
    <w:rsid w:val="00A00D19"/>
    <w:rsid w:val="00A03B3D"/>
    <w:rsid w:val="00A15C02"/>
    <w:rsid w:val="00A72C70"/>
    <w:rsid w:val="00AB7B54"/>
    <w:rsid w:val="00AE32F9"/>
    <w:rsid w:val="00B036F8"/>
    <w:rsid w:val="00B67652"/>
    <w:rsid w:val="00BA227B"/>
    <w:rsid w:val="00BD1C0C"/>
    <w:rsid w:val="00BD3FBF"/>
    <w:rsid w:val="00BF1484"/>
    <w:rsid w:val="00C04F0B"/>
    <w:rsid w:val="00C122FE"/>
    <w:rsid w:val="00C13302"/>
    <w:rsid w:val="00C4014D"/>
    <w:rsid w:val="00C52B0A"/>
    <w:rsid w:val="00C72FAC"/>
    <w:rsid w:val="00CA253F"/>
    <w:rsid w:val="00CA2A3F"/>
    <w:rsid w:val="00CB2622"/>
    <w:rsid w:val="00CD07B5"/>
    <w:rsid w:val="00CD4792"/>
    <w:rsid w:val="00CE4747"/>
    <w:rsid w:val="00CE607F"/>
    <w:rsid w:val="00D250E3"/>
    <w:rsid w:val="00D5481B"/>
    <w:rsid w:val="00D70D79"/>
    <w:rsid w:val="00DC736C"/>
    <w:rsid w:val="00DD63DD"/>
    <w:rsid w:val="00DE2BEC"/>
    <w:rsid w:val="00DF0951"/>
    <w:rsid w:val="00E12173"/>
    <w:rsid w:val="00E20EF0"/>
    <w:rsid w:val="00E372CD"/>
    <w:rsid w:val="00E37B35"/>
    <w:rsid w:val="00E41888"/>
    <w:rsid w:val="00E453BA"/>
    <w:rsid w:val="00E554B9"/>
    <w:rsid w:val="00E64A28"/>
    <w:rsid w:val="00E94CDD"/>
    <w:rsid w:val="00EA1A50"/>
    <w:rsid w:val="00EB5FD6"/>
    <w:rsid w:val="00EC2C6A"/>
    <w:rsid w:val="00F25127"/>
    <w:rsid w:val="00F44F44"/>
    <w:rsid w:val="00F6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table" w:styleId="TableGrid">
    <w:name w:val="Table Grid"/>
    <w:basedOn w:val="TableNormal"/>
    <w:uiPriority w:val="39"/>
    <w:rsid w:val="0028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7DC"/>
    <w:rPr>
      <w:color w:val="0563C1" w:themeColor="hyperlink"/>
      <w:u w:val="single"/>
    </w:rPr>
  </w:style>
  <w:style w:type="paragraph" w:styleId="NormalWeb">
    <w:name w:val="Normal (Web)"/>
    <w:basedOn w:val="Normal"/>
    <w:uiPriority w:val="99"/>
    <w:semiHidden/>
    <w:unhideWhenUsed/>
    <w:rsid w:val="00CB2622"/>
    <w:pPr>
      <w:spacing w:after="240" w:line="240" w:lineRule="auto"/>
    </w:pPr>
    <w:rPr>
      <w:rFonts w:ascii="Times New Roman" w:eastAsia="Times New Roman" w:hAnsi="Times New Roman" w:cs="Times New Roman"/>
      <w:sz w:val="24"/>
      <w:lang w:val="en-IE" w:eastAsia="en-IE"/>
    </w:rPr>
  </w:style>
  <w:style w:type="character" w:styleId="Strong">
    <w:name w:val="Strong"/>
    <w:basedOn w:val="DefaultParagraphFont"/>
    <w:uiPriority w:val="22"/>
    <w:qFormat/>
    <w:rsid w:val="00CB2622"/>
    <w:rPr>
      <w:b/>
      <w:bCs/>
    </w:rPr>
  </w:style>
  <w:style w:type="character" w:customStyle="1" w:styleId="form-inline">
    <w:name w:val="form-inline"/>
    <w:basedOn w:val="DefaultParagraphFont"/>
    <w:rsid w:val="003C54A0"/>
  </w:style>
  <w:style w:type="paragraph" w:styleId="BalloonText">
    <w:name w:val="Balloon Text"/>
    <w:basedOn w:val="Normal"/>
    <w:link w:val="BalloonTextChar"/>
    <w:uiPriority w:val="99"/>
    <w:semiHidden/>
    <w:unhideWhenUsed/>
    <w:rsid w:val="00504B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424">
      <w:bodyDiv w:val="1"/>
      <w:marLeft w:val="0"/>
      <w:marRight w:val="0"/>
      <w:marTop w:val="0"/>
      <w:marBottom w:val="0"/>
      <w:divBdr>
        <w:top w:val="none" w:sz="0" w:space="0" w:color="auto"/>
        <w:left w:val="none" w:sz="0" w:space="0" w:color="auto"/>
        <w:bottom w:val="none" w:sz="0" w:space="0" w:color="auto"/>
        <w:right w:val="none" w:sz="0" w:space="0" w:color="auto"/>
      </w:divBdr>
    </w:div>
    <w:div w:id="136343326">
      <w:bodyDiv w:val="1"/>
      <w:marLeft w:val="0"/>
      <w:marRight w:val="0"/>
      <w:marTop w:val="0"/>
      <w:marBottom w:val="0"/>
      <w:divBdr>
        <w:top w:val="none" w:sz="0" w:space="0" w:color="auto"/>
        <w:left w:val="none" w:sz="0" w:space="0" w:color="auto"/>
        <w:bottom w:val="none" w:sz="0" w:space="0" w:color="auto"/>
        <w:right w:val="none" w:sz="0" w:space="0" w:color="auto"/>
      </w:divBdr>
    </w:div>
    <w:div w:id="254285354">
      <w:bodyDiv w:val="1"/>
      <w:marLeft w:val="0"/>
      <w:marRight w:val="0"/>
      <w:marTop w:val="0"/>
      <w:marBottom w:val="0"/>
      <w:divBdr>
        <w:top w:val="none" w:sz="0" w:space="0" w:color="auto"/>
        <w:left w:val="none" w:sz="0" w:space="0" w:color="auto"/>
        <w:bottom w:val="none" w:sz="0" w:space="0" w:color="auto"/>
        <w:right w:val="none" w:sz="0" w:space="0" w:color="auto"/>
      </w:divBdr>
    </w:div>
    <w:div w:id="263998776">
      <w:bodyDiv w:val="1"/>
      <w:marLeft w:val="0"/>
      <w:marRight w:val="0"/>
      <w:marTop w:val="0"/>
      <w:marBottom w:val="0"/>
      <w:divBdr>
        <w:top w:val="none" w:sz="0" w:space="0" w:color="auto"/>
        <w:left w:val="none" w:sz="0" w:space="0" w:color="auto"/>
        <w:bottom w:val="none" w:sz="0" w:space="0" w:color="auto"/>
        <w:right w:val="none" w:sz="0" w:space="0" w:color="auto"/>
      </w:divBdr>
    </w:div>
    <w:div w:id="286275811">
      <w:bodyDiv w:val="1"/>
      <w:marLeft w:val="0"/>
      <w:marRight w:val="0"/>
      <w:marTop w:val="0"/>
      <w:marBottom w:val="0"/>
      <w:divBdr>
        <w:top w:val="none" w:sz="0" w:space="0" w:color="auto"/>
        <w:left w:val="none" w:sz="0" w:space="0" w:color="auto"/>
        <w:bottom w:val="none" w:sz="0" w:space="0" w:color="auto"/>
        <w:right w:val="none" w:sz="0" w:space="0" w:color="auto"/>
      </w:divBdr>
    </w:div>
    <w:div w:id="565653873">
      <w:bodyDiv w:val="1"/>
      <w:marLeft w:val="0"/>
      <w:marRight w:val="0"/>
      <w:marTop w:val="0"/>
      <w:marBottom w:val="0"/>
      <w:divBdr>
        <w:top w:val="none" w:sz="0" w:space="0" w:color="auto"/>
        <w:left w:val="none" w:sz="0" w:space="0" w:color="auto"/>
        <w:bottom w:val="none" w:sz="0" w:space="0" w:color="auto"/>
        <w:right w:val="none" w:sz="0" w:space="0" w:color="auto"/>
      </w:divBdr>
    </w:div>
    <w:div w:id="567351564">
      <w:bodyDiv w:val="1"/>
      <w:marLeft w:val="0"/>
      <w:marRight w:val="0"/>
      <w:marTop w:val="0"/>
      <w:marBottom w:val="0"/>
      <w:divBdr>
        <w:top w:val="none" w:sz="0" w:space="0" w:color="auto"/>
        <w:left w:val="none" w:sz="0" w:space="0" w:color="auto"/>
        <w:bottom w:val="none" w:sz="0" w:space="0" w:color="auto"/>
        <w:right w:val="none" w:sz="0" w:space="0" w:color="auto"/>
      </w:divBdr>
    </w:div>
    <w:div w:id="574821100">
      <w:bodyDiv w:val="1"/>
      <w:marLeft w:val="0"/>
      <w:marRight w:val="0"/>
      <w:marTop w:val="0"/>
      <w:marBottom w:val="0"/>
      <w:divBdr>
        <w:top w:val="none" w:sz="0" w:space="0" w:color="auto"/>
        <w:left w:val="none" w:sz="0" w:space="0" w:color="auto"/>
        <w:bottom w:val="none" w:sz="0" w:space="0" w:color="auto"/>
        <w:right w:val="none" w:sz="0" w:space="0" w:color="auto"/>
      </w:divBdr>
    </w:div>
    <w:div w:id="932935844">
      <w:bodyDiv w:val="1"/>
      <w:marLeft w:val="0"/>
      <w:marRight w:val="0"/>
      <w:marTop w:val="0"/>
      <w:marBottom w:val="0"/>
      <w:divBdr>
        <w:top w:val="none" w:sz="0" w:space="0" w:color="auto"/>
        <w:left w:val="none" w:sz="0" w:space="0" w:color="auto"/>
        <w:bottom w:val="none" w:sz="0" w:space="0" w:color="auto"/>
        <w:right w:val="none" w:sz="0" w:space="0" w:color="auto"/>
      </w:divBdr>
    </w:div>
    <w:div w:id="970204890">
      <w:bodyDiv w:val="1"/>
      <w:marLeft w:val="0"/>
      <w:marRight w:val="0"/>
      <w:marTop w:val="0"/>
      <w:marBottom w:val="0"/>
      <w:divBdr>
        <w:top w:val="none" w:sz="0" w:space="0" w:color="auto"/>
        <w:left w:val="none" w:sz="0" w:space="0" w:color="auto"/>
        <w:bottom w:val="none" w:sz="0" w:space="0" w:color="auto"/>
        <w:right w:val="none" w:sz="0" w:space="0" w:color="auto"/>
      </w:divBdr>
    </w:div>
    <w:div w:id="1147816932">
      <w:bodyDiv w:val="1"/>
      <w:marLeft w:val="0"/>
      <w:marRight w:val="0"/>
      <w:marTop w:val="0"/>
      <w:marBottom w:val="0"/>
      <w:divBdr>
        <w:top w:val="none" w:sz="0" w:space="0" w:color="auto"/>
        <w:left w:val="none" w:sz="0" w:space="0" w:color="auto"/>
        <w:bottom w:val="none" w:sz="0" w:space="0" w:color="auto"/>
        <w:right w:val="none" w:sz="0" w:space="0" w:color="auto"/>
      </w:divBdr>
    </w:div>
    <w:div w:id="1192303562">
      <w:bodyDiv w:val="1"/>
      <w:marLeft w:val="0"/>
      <w:marRight w:val="0"/>
      <w:marTop w:val="0"/>
      <w:marBottom w:val="0"/>
      <w:divBdr>
        <w:top w:val="none" w:sz="0" w:space="0" w:color="auto"/>
        <w:left w:val="none" w:sz="0" w:space="0" w:color="auto"/>
        <w:bottom w:val="none" w:sz="0" w:space="0" w:color="auto"/>
        <w:right w:val="none" w:sz="0" w:space="0" w:color="auto"/>
      </w:divBdr>
      <w:divsChild>
        <w:div w:id="916675406">
          <w:marLeft w:val="0"/>
          <w:marRight w:val="0"/>
          <w:marTop w:val="0"/>
          <w:marBottom w:val="0"/>
          <w:divBdr>
            <w:top w:val="none" w:sz="0" w:space="0" w:color="auto"/>
            <w:left w:val="none" w:sz="0" w:space="0" w:color="auto"/>
            <w:bottom w:val="none" w:sz="0" w:space="0" w:color="auto"/>
            <w:right w:val="none" w:sz="0" w:space="0" w:color="auto"/>
          </w:divBdr>
        </w:div>
        <w:div w:id="1607034255">
          <w:marLeft w:val="0"/>
          <w:marRight w:val="0"/>
          <w:marTop w:val="0"/>
          <w:marBottom w:val="0"/>
          <w:divBdr>
            <w:top w:val="none" w:sz="0" w:space="0" w:color="auto"/>
            <w:left w:val="none" w:sz="0" w:space="0" w:color="auto"/>
            <w:bottom w:val="none" w:sz="0" w:space="0" w:color="auto"/>
            <w:right w:val="none" w:sz="0" w:space="0" w:color="auto"/>
          </w:divBdr>
        </w:div>
      </w:divsChild>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345549085">
      <w:bodyDiv w:val="1"/>
      <w:marLeft w:val="0"/>
      <w:marRight w:val="0"/>
      <w:marTop w:val="0"/>
      <w:marBottom w:val="0"/>
      <w:divBdr>
        <w:top w:val="none" w:sz="0" w:space="0" w:color="auto"/>
        <w:left w:val="none" w:sz="0" w:space="0" w:color="auto"/>
        <w:bottom w:val="none" w:sz="0" w:space="0" w:color="auto"/>
        <w:right w:val="none" w:sz="0" w:space="0" w:color="auto"/>
      </w:divBdr>
    </w:div>
    <w:div w:id="1415398368">
      <w:bodyDiv w:val="1"/>
      <w:marLeft w:val="0"/>
      <w:marRight w:val="0"/>
      <w:marTop w:val="0"/>
      <w:marBottom w:val="0"/>
      <w:divBdr>
        <w:top w:val="none" w:sz="0" w:space="0" w:color="auto"/>
        <w:left w:val="none" w:sz="0" w:space="0" w:color="auto"/>
        <w:bottom w:val="none" w:sz="0" w:space="0" w:color="auto"/>
        <w:right w:val="none" w:sz="0" w:space="0" w:color="auto"/>
      </w:divBdr>
    </w:div>
    <w:div w:id="1418207732">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74518675">
      <w:bodyDiv w:val="1"/>
      <w:marLeft w:val="0"/>
      <w:marRight w:val="0"/>
      <w:marTop w:val="0"/>
      <w:marBottom w:val="0"/>
      <w:divBdr>
        <w:top w:val="none" w:sz="0" w:space="0" w:color="auto"/>
        <w:left w:val="none" w:sz="0" w:space="0" w:color="auto"/>
        <w:bottom w:val="none" w:sz="0" w:space="0" w:color="auto"/>
        <w:right w:val="none" w:sz="0" w:space="0" w:color="auto"/>
      </w:divBdr>
    </w:div>
    <w:div w:id="1774786674">
      <w:bodyDiv w:val="1"/>
      <w:marLeft w:val="0"/>
      <w:marRight w:val="0"/>
      <w:marTop w:val="0"/>
      <w:marBottom w:val="0"/>
      <w:divBdr>
        <w:top w:val="none" w:sz="0" w:space="0" w:color="auto"/>
        <w:left w:val="none" w:sz="0" w:space="0" w:color="auto"/>
        <w:bottom w:val="none" w:sz="0" w:space="0" w:color="auto"/>
        <w:right w:val="none" w:sz="0" w:space="0" w:color="auto"/>
      </w:divBdr>
    </w:div>
    <w:div w:id="1862936908">
      <w:bodyDiv w:val="1"/>
      <w:marLeft w:val="0"/>
      <w:marRight w:val="0"/>
      <w:marTop w:val="0"/>
      <w:marBottom w:val="0"/>
      <w:divBdr>
        <w:top w:val="none" w:sz="0" w:space="0" w:color="auto"/>
        <w:left w:val="none" w:sz="0" w:space="0" w:color="auto"/>
        <w:bottom w:val="none" w:sz="0" w:space="0" w:color="auto"/>
        <w:right w:val="none" w:sz="0" w:space="0" w:color="auto"/>
      </w:divBdr>
    </w:div>
    <w:div w:id="1950161767">
      <w:bodyDiv w:val="1"/>
      <w:marLeft w:val="0"/>
      <w:marRight w:val="0"/>
      <w:marTop w:val="0"/>
      <w:marBottom w:val="0"/>
      <w:divBdr>
        <w:top w:val="none" w:sz="0" w:space="0" w:color="auto"/>
        <w:left w:val="none" w:sz="0" w:space="0" w:color="auto"/>
        <w:bottom w:val="none" w:sz="0" w:space="0" w:color="auto"/>
        <w:right w:val="none" w:sz="0" w:space="0" w:color="auto"/>
      </w:divBdr>
    </w:div>
    <w:div w:id="2045791189">
      <w:bodyDiv w:val="1"/>
      <w:marLeft w:val="0"/>
      <w:marRight w:val="0"/>
      <w:marTop w:val="0"/>
      <w:marBottom w:val="0"/>
      <w:divBdr>
        <w:top w:val="none" w:sz="0" w:space="0" w:color="auto"/>
        <w:left w:val="none" w:sz="0" w:space="0" w:color="auto"/>
        <w:bottom w:val="none" w:sz="0" w:space="0" w:color="auto"/>
        <w:right w:val="none" w:sz="0" w:space="0" w:color="auto"/>
      </w:divBdr>
    </w:div>
    <w:div w:id="2061976550">
      <w:bodyDiv w:val="1"/>
      <w:marLeft w:val="0"/>
      <w:marRight w:val="0"/>
      <w:marTop w:val="0"/>
      <w:marBottom w:val="0"/>
      <w:divBdr>
        <w:top w:val="none" w:sz="0" w:space="0" w:color="auto"/>
        <w:left w:val="none" w:sz="0" w:space="0" w:color="auto"/>
        <w:bottom w:val="none" w:sz="0" w:space="0" w:color="auto"/>
        <w:right w:val="none" w:sz="0" w:space="0" w:color="auto"/>
      </w:divBdr>
    </w:div>
    <w:div w:id="2082290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data@rgdata.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0F3C1D19207448E52C96AADA1ACDD" ma:contentTypeVersion="2" ma:contentTypeDescription="Create a new document." ma:contentTypeScope="" ma:versionID="c2f4ebec893f6973b98a9ff7e6cb58b3">
  <xsd:schema xmlns:xsd="http://www.w3.org/2001/XMLSchema" xmlns:xs="http://www.w3.org/2001/XMLSchema" xmlns:p="http://schemas.microsoft.com/office/2006/metadata/properties" xmlns:ns1="http://schemas.microsoft.com/sharepoint/v3" targetNamespace="http://schemas.microsoft.com/office/2006/metadata/properties" ma:root="true" ma:fieldsID="db3ddc20671838fd10e0c849126e07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2DDDD7-582C-48B4-80DC-22992A816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38427-06D9-4D69-AE4F-D1F5E35BB400}">
  <ds:schemaRefs>
    <ds:schemaRef ds:uri="http://schemas.microsoft.com/sharepoint/v3/contenttype/forms"/>
  </ds:schemaRefs>
</ds:datastoreItem>
</file>

<file path=customXml/itemProps3.xml><?xml version="1.0" encoding="utf-8"?>
<ds:datastoreItem xmlns:ds="http://schemas.openxmlformats.org/officeDocument/2006/customXml" ds:itemID="{EB04321D-00E8-4150-8402-6818ED07630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C783DF6-F5AE-4C76-8AD6-2C588CA2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Minister of State Peter Burke Letterhead new details</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State Peter Burke Letterhead new details</dc:title>
  <dc:subject/>
  <dc:creator>Laura Glass</dc:creator>
  <cp:keywords/>
  <dc:description/>
  <cp:lastModifiedBy>Julie Nash</cp:lastModifiedBy>
  <cp:revision>2</cp:revision>
  <cp:lastPrinted>2022-07-13T11:19:00Z</cp:lastPrinted>
  <dcterms:created xsi:type="dcterms:W3CDTF">2023-01-18T13:57:00Z</dcterms:created>
  <dcterms:modified xsi:type="dcterms:W3CDTF">2023-01-18T13:57:00Z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0x0101001040F3C1D19207448E52C96AADA1ACDD</vt:lpwstr>
  </property>
</Properties>
</file>